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0DA" w:rsidRDefault="00450ED5">
      <w:pPr>
        <w:ind w:firstLineChars="250" w:firstLine="550"/>
        <w:rPr>
          <w:rFonts w:ascii="Times New Roman" w:hAnsi="Times New Roman" w:cs="Times New Roman"/>
        </w:rPr>
      </w:pPr>
      <w:r>
        <w:rPr>
          <w:rFonts w:ascii="Times New Roman" w:hAnsi="Times New Roman" w:cs="Times New Roman"/>
        </w:rPr>
        <w:t xml:space="preserve">The high-throughput tissue grinder allows for fast, efficient grinding of up to 4*96 samples simultaneously in 3 minutes. It can be dry-grinded, wet-grinded and mixed, and homogenized. In addition, special cell broken beads can break the ultrasonic and </w:t>
      </w:r>
      <w:r>
        <w:rPr>
          <w:rFonts w:ascii="Times New Roman" w:hAnsi="Times New Roman" w:cs="Times New Roman"/>
        </w:rPr>
        <w:t>high-pressure broken cells that are difficult to break. The types of samples include: plant tissue (rice, corn, wheat, beans, peanuts, seeds, stems, roots, leaves, cotton fabrics), animal tissues (muscle, small intestine, heart, liver, lungs, fur, bones, e</w:t>
      </w:r>
      <w:r>
        <w:rPr>
          <w:rFonts w:ascii="Times New Roman" w:hAnsi="Times New Roman" w:cs="Times New Roman"/>
        </w:rPr>
        <w:t>tc.) , cells, bacteria, yeast and spores. For the extraction of nucleic acids in large-scale samples, the grinding efficiency and quality are greatly improved, the labor cost is reduced, and the labor intensity of the operator is reduced.</w:t>
      </w:r>
    </w:p>
    <w:p w:rsidR="004460DA" w:rsidRDefault="00450ED5">
      <w:pPr>
        <w:rPr>
          <w:rFonts w:ascii="Times New Roman" w:hAnsi="Times New Roman" w:cs="Times New Roman"/>
        </w:rPr>
      </w:pPr>
      <w:r>
        <w:rPr>
          <w:rFonts w:ascii="Times New Roman" w:hAnsi="Times New Roman" w:cs="Times New Roman"/>
        </w:rPr>
        <w:t>Principle: Add sm</w:t>
      </w:r>
      <w:r>
        <w:rPr>
          <w:rFonts w:ascii="Times New Roman" w:hAnsi="Times New Roman" w:cs="Times New Roman"/>
        </w:rPr>
        <w:t xml:space="preserve">all steel balls or </w:t>
      </w:r>
      <w:proofErr w:type="spellStart"/>
      <w:r>
        <w:rPr>
          <w:rFonts w:ascii="Times New Roman" w:hAnsi="Times New Roman" w:cs="Times New Roman"/>
        </w:rPr>
        <w:t>zirconia</w:t>
      </w:r>
      <w:proofErr w:type="spellEnd"/>
      <w:r>
        <w:rPr>
          <w:rFonts w:ascii="Times New Roman" w:hAnsi="Times New Roman" w:cs="Times New Roman"/>
        </w:rPr>
        <w:t xml:space="preserve"> balls to the grinding tank or centrifuge tube containing the sample. The grinding tank or adapter vibrates in the vertical direction. Under the action of high frequency vibration, the small ball hits the sample at high speed to </w:t>
      </w:r>
      <w:r>
        <w:rPr>
          <w:rFonts w:ascii="Times New Roman" w:hAnsi="Times New Roman" w:cs="Times New Roman"/>
        </w:rPr>
        <w:t>complete the grinding of the sample.</w:t>
      </w:r>
    </w:p>
    <w:p w:rsidR="004460DA" w:rsidRDefault="00450ED5">
      <w:pPr>
        <w:ind w:firstLineChars="200" w:firstLine="440"/>
        <w:rPr>
          <w:rFonts w:ascii="Times New Roman" w:hAnsi="Times New Roman" w:cs="Times New Roman"/>
        </w:rPr>
      </w:pPr>
      <w:r>
        <w:rPr>
          <w:rFonts w:ascii="Times New Roman" w:hAnsi="Times New Roman" w:cs="Times New Roman"/>
        </w:rPr>
        <w:t>Grinding with a grinding ball makes the grinding of the sample more uniform and sufficient than the conventional grinding method. The high-flux tissue grinder can also be used as a homogenizer to add steel balls and cel</w:t>
      </w:r>
      <w:r>
        <w:rPr>
          <w:rFonts w:ascii="Times New Roman" w:hAnsi="Times New Roman" w:cs="Times New Roman"/>
        </w:rPr>
        <w:t xml:space="preserve">l beads to the grinding jar to effectively break up the difficult-to-break cells by ultrasonic high-pressure crushing, and rapidly disperse the sample by using high-density small steel beads or </w:t>
      </w:r>
      <w:proofErr w:type="spellStart"/>
      <w:r>
        <w:rPr>
          <w:rFonts w:ascii="Times New Roman" w:hAnsi="Times New Roman" w:cs="Times New Roman"/>
        </w:rPr>
        <w:t>zirconia</w:t>
      </w:r>
      <w:proofErr w:type="spellEnd"/>
      <w:r>
        <w:rPr>
          <w:rFonts w:ascii="Times New Roman" w:hAnsi="Times New Roman" w:cs="Times New Roman"/>
        </w:rPr>
        <w:t xml:space="preserve"> beads.</w:t>
      </w:r>
    </w:p>
    <w:p w:rsidR="004460DA" w:rsidRDefault="004460DA">
      <w:pPr>
        <w:ind w:firstLineChars="200" w:firstLine="440"/>
        <w:rPr>
          <w:rFonts w:ascii="Times New Roman" w:hAnsi="Times New Roman" w:cs="Times New Roman"/>
        </w:rPr>
      </w:pPr>
    </w:p>
    <w:p w:rsidR="004460DA" w:rsidRDefault="00450ED5">
      <w:pPr>
        <w:ind w:firstLineChars="200" w:firstLine="440"/>
        <w:rPr>
          <w:rFonts w:ascii="Times New Roman" w:hAnsi="Times New Roman" w:cs="Times New Roman"/>
        </w:rPr>
      </w:pPr>
      <w:r>
        <w:rPr>
          <w:rFonts w:ascii="Times New Roman" w:hAnsi="Times New Roman" w:cs="Times New Roman" w:hint="eastAsia"/>
        </w:rPr>
        <w:t>Technical Parameters</w:t>
      </w:r>
    </w:p>
    <w:p w:rsidR="004460DA" w:rsidRDefault="004460DA">
      <w:pPr>
        <w:ind w:firstLineChars="200" w:firstLine="440"/>
        <w:rPr>
          <w:rFonts w:ascii="Times New Roman" w:hAnsi="Times New Roman" w:cs="Times New Roman"/>
        </w:rPr>
      </w:pPr>
    </w:p>
    <w:p w:rsidR="004460DA" w:rsidRDefault="00450ED5">
      <w:pPr>
        <w:ind w:firstLineChars="200" w:firstLine="440"/>
        <w:rPr>
          <w:rFonts w:ascii="Times New Roman" w:hAnsi="Times New Roman" w:cs="Times New Roman"/>
        </w:rPr>
      </w:pPr>
      <w:r>
        <w:rPr>
          <w:rFonts w:ascii="Times New Roman" w:hAnsi="Times New Roman" w:cs="Times New Roman" w:hint="eastAsia"/>
        </w:rPr>
        <w:t>Power: 220V/50HZ</w:t>
      </w:r>
    </w:p>
    <w:p w:rsidR="004460DA" w:rsidRDefault="00450ED5">
      <w:pPr>
        <w:ind w:firstLineChars="200" w:firstLine="440"/>
        <w:rPr>
          <w:rFonts w:ascii="Times New Roman" w:hAnsi="Times New Roman" w:cs="Times New Roman"/>
        </w:rPr>
      </w:pPr>
      <w:r>
        <w:rPr>
          <w:rFonts w:ascii="Times New Roman" w:hAnsi="Times New Roman" w:cs="Times New Roman" w:hint="eastAsia"/>
        </w:rPr>
        <w:t>Power:</w:t>
      </w:r>
      <w:r>
        <w:rPr>
          <w:rFonts w:ascii="Times New Roman" w:hAnsi="Times New Roman" w:cs="Times New Roman" w:hint="eastAsia"/>
        </w:rPr>
        <w:t xml:space="preserve"> 180W</w:t>
      </w:r>
    </w:p>
    <w:p w:rsidR="004460DA" w:rsidRDefault="00450ED5">
      <w:pPr>
        <w:ind w:firstLineChars="200" w:firstLine="440"/>
        <w:rPr>
          <w:rFonts w:ascii="Times New Roman" w:hAnsi="Times New Roman" w:cs="Times New Roman"/>
        </w:rPr>
      </w:pPr>
      <w:r>
        <w:rPr>
          <w:rFonts w:ascii="Times New Roman" w:hAnsi="Times New Roman" w:cs="Times New Roman" w:hint="eastAsia"/>
        </w:rPr>
        <w:t>Time setting: 1s-9999s</w:t>
      </w:r>
    </w:p>
    <w:p w:rsidR="004460DA" w:rsidRDefault="00450ED5">
      <w:pPr>
        <w:ind w:firstLineChars="200" w:firstLine="440"/>
        <w:rPr>
          <w:rFonts w:ascii="Times New Roman" w:hAnsi="Times New Roman" w:cs="Times New Roman"/>
        </w:rPr>
      </w:pPr>
      <w:r>
        <w:rPr>
          <w:rFonts w:ascii="Times New Roman" w:hAnsi="Times New Roman" w:cs="Times New Roman" w:hint="eastAsia"/>
        </w:rPr>
        <w:t>Frequency setting: 10-70HZ, that is, oscillation 300-2100 times / min</w:t>
      </w:r>
    </w:p>
    <w:p w:rsidR="004460DA" w:rsidRDefault="00450ED5">
      <w:pPr>
        <w:ind w:firstLineChars="200" w:firstLine="440"/>
        <w:rPr>
          <w:rFonts w:ascii="Times New Roman" w:hAnsi="Times New Roman" w:cs="Times New Roman"/>
        </w:rPr>
      </w:pPr>
      <w:r>
        <w:rPr>
          <w:rFonts w:ascii="Times New Roman" w:hAnsi="Times New Roman" w:cs="Times New Roman" w:hint="eastAsia"/>
        </w:rPr>
        <w:t>Jig stroke: 34mm (vertical)</w:t>
      </w:r>
    </w:p>
    <w:p w:rsidR="004460DA" w:rsidRDefault="00450ED5">
      <w:pPr>
        <w:ind w:firstLineChars="200" w:firstLine="440"/>
        <w:rPr>
          <w:rFonts w:ascii="Times New Roman" w:hAnsi="Times New Roman" w:cs="Times New Roman"/>
        </w:rPr>
      </w:pPr>
      <w:r>
        <w:rPr>
          <w:rFonts w:ascii="Times New Roman" w:hAnsi="Times New Roman" w:cs="Times New Roman" w:hint="eastAsia"/>
        </w:rPr>
        <w:t>Sample capacity: 2ml adapter 48-well, 5ml adapter 12-well</w:t>
      </w:r>
    </w:p>
    <w:p w:rsidR="004460DA" w:rsidRDefault="00450ED5">
      <w:pPr>
        <w:ind w:firstLineChars="200" w:firstLine="440"/>
        <w:rPr>
          <w:rFonts w:ascii="Times New Roman" w:hAnsi="Times New Roman" w:cs="Times New Roman"/>
        </w:rPr>
      </w:pPr>
      <w:r>
        <w:rPr>
          <w:rFonts w:ascii="Times New Roman" w:hAnsi="Times New Roman" w:cs="Times New Roman" w:hint="eastAsia"/>
        </w:rPr>
        <w:t>Display mode: 7 inch TFT touch screen display</w:t>
      </w:r>
    </w:p>
    <w:p w:rsidR="004460DA" w:rsidRDefault="00450ED5">
      <w:pPr>
        <w:ind w:firstLineChars="200" w:firstLine="440"/>
        <w:rPr>
          <w:rFonts w:ascii="Times New Roman" w:hAnsi="Times New Roman" w:cs="Times New Roman"/>
        </w:rPr>
      </w:pPr>
      <w:r>
        <w:rPr>
          <w:rFonts w:ascii="Times New Roman" w:hAnsi="Times New Roman" w:cs="Times New Roman" w:hint="eastAsia"/>
        </w:rPr>
        <w:t>Protection: open cover pr</w:t>
      </w:r>
      <w:r>
        <w:rPr>
          <w:rFonts w:ascii="Times New Roman" w:hAnsi="Times New Roman" w:cs="Times New Roman" w:hint="eastAsia"/>
        </w:rPr>
        <w:t>otection, emergency braking function</w:t>
      </w:r>
    </w:p>
    <w:p w:rsidR="004460DA" w:rsidRDefault="00450ED5">
      <w:pPr>
        <w:ind w:firstLineChars="200" w:firstLine="440"/>
        <w:rPr>
          <w:rFonts w:ascii="Times New Roman" w:hAnsi="Times New Roman" w:cs="Times New Roman" w:hint="eastAsia"/>
        </w:rPr>
      </w:pPr>
      <w:r>
        <w:rPr>
          <w:rFonts w:ascii="Times New Roman" w:hAnsi="Times New Roman" w:cs="Times New Roman" w:hint="eastAsia"/>
        </w:rPr>
        <w:t>Dimensions: L369*W360*H520mm</w:t>
      </w:r>
      <w:bookmarkStart w:id="0" w:name="_GoBack"/>
      <w:bookmarkEnd w:id="0"/>
    </w:p>
    <w:p w:rsidR="00705BF3" w:rsidRDefault="00705BF3">
      <w:pPr>
        <w:ind w:firstLineChars="200" w:firstLine="440"/>
        <w:rPr>
          <w:rFonts w:ascii="Times New Roman" w:hAnsi="Times New Roman" w:cs="Times New Roman" w:hint="eastAsia"/>
        </w:rPr>
      </w:pPr>
    </w:p>
    <w:p w:rsidR="00705BF3" w:rsidRDefault="00705BF3">
      <w:pPr>
        <w:ind w:firstLineChars="200" w:firstLine="440"/>
        <w:rPr>
          <w:rFonts w:ascii="Times New Roman" w:hAnsi="Times New Roman" w:cs="Times New Roman" w:hint="eastAsia"/>
        </w:rPr>
      </w:pPr>
    </w:p>
    <w:p w:rsidR="00705BF3" w:rsidRDefault="00705BF3">
      <w:pPr>
        <w:ind w:firstLineChars="200" w:firstLine="440"/>
        <w:rPr>
          <w:rFonts w:ascii="Times New Roman" w:hAnsi="Times New Roman" w:cs="Times New Roman"/>
        </w:rPr>
      </w:pPr>
    </w:p>
    <w:sectPr w:rsidR="00705BF3" w:rsidSect="004460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65D77"/>
    <w:rsid w:val="00323B43"/>
    <w:rsid w:val="003D37D8"/>
    <w:rsid w:val="00426133"/>
    <w:rsid w:val="004358AB"/>
    <w:rsid w:val="004460DA"/>
    <w:rsid w:val="00450ED5"/>
    <w:rsid w:val="00463434"/>
    <w:rsid w:val="00705BF3"/>
    <w:rsid w:val="008B7726"/>
    <w:rsid w:val="00D31D50"/>
    <w:rsid w:val="00E16735"/>
    <w:rsid w:val="00E63369"/>
    <w:rsid w:val="7B9A3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0D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2008-09-11T17:20:00Z</dcterms:created>
  <dcterms:modified xsi:type="dcterms:W3CDTF">2019-05-22T09:36:00Z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